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2604ED6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97FDF">
        <w:rPr>
          <w:rStyle w:val="a6"/>
          <w:color w:val="202020"/>
          <w:sz w:val="28"/>
          <w:szCs w:val="28"/>
        </w:rPr>
        <w:t>Чміль Крістіни Олександрі</w:t>
      </w:r>
      <w:r w:rsidR="003520EB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863D010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C97FDF" w:rsidRPr="00C97FDF">
        <w:rPr>
          <w:b/>
          <w:color w:val="202020"/>
          <w:sz w:val="28"/>
          <w:szCs w:val="28"/>
        </w:rPr>
        <w:t>Чміль Крістіни Олександрі</w:t>
      </w:r>
      <w:r w:rsidR="0013374F" w:rsidRPr="00C97FDF">
        <w:rPr>
          <w:rStyle w:val="a6"/>
          <w:b w:val="0"/>
          <w:color w:val="202020"/>
          <w:sz w:val="28"/>
          <w:szCs w:val="28"/>
        </w:rPr>
        <w:t>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C97FDF">
        <w:rPr>
          <w:color w:val="202020"/>
          <w:sz w:val="28"/>
          <w:szCs w:val="28"/>
        </w:rPr>
        <w:t xml:space="preserve">прозорості та публічності бюджетного процесу </w:t>
      </w:r>
      <w:bookmarkStart w:id="0" w:name="_GoBack"/>
      <w:bookmarkEnd w:id="0"/>
      <w:r w:rsidR="003520EB">
        <w:rPr>
          <w:color w:val="202020"/>
          <w:sz w:val="28"/>
          <w:szCs w:val="28"/>
        </w:rPr>
        <w:t xml:space="preserve">департаменту </w:t>
      </w:r>
      <w:r w:rsidR="00C97FDF">
        <w:rPr>
          <w:color w:val="202020"/>
          <w:sz w:val="28"/>
          <w:szCs w:val="28"/>
        </w:rPr>
        <w:t xml:space="preserve">фінансів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4FDDCC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97FDF" w:rsidRPr="00C97FDF">
        <w:rPr>
          <w:b/>
          <w:color w:val="202020"/>
          <w:sz w:val="28"/>
          <w:szCs w:val="28"/>
        </w:rPr>
        <w:t>Чміль К.М.</w:t>
      </w:r>
      <w:r w:rsidR="00C97FDF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63363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97FDF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2025-09-08T10:38:00Z</dcterms:created>
  <dcterms:modified xsi:type="dcterms:W3CDTF">2025-09-08T10:46:00Z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